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096D0" w14:textId="06D1E485" w:rsidR="00D45693" w:rsidRDefault="00066CF2" w:rsidP="002372B2">
      <w:pPr>
        <w:pStyle w:val="Standard"/>
        <w:jc w:val="center"/>
        <w:rPr>
          <w:rFonts w:ascii="Times New Roman" w:hAnsi="Times New Roman" w:cs="Times New Roman"/>
          <w:b/>
          <w:bCs/>
          <w:sz w:val="36"/>
          <w:szCs w:val="36"/>
        </w:rPr>
      </w:pPr>
      <w:r>
        <w:rPr>
          <w:rFonts w:ascii="Times New Roman" w:hAnsi="Times New Roman" w:cs="Times New Roman"/>
          <w:b/>
          <w:bCs/>
          <w:sz w:val="36"/>
          <w:szCs w:val="36"/>
        </w:rPr>
        <w:t xml:space="preserve">Turismo de Canarias muestra la oferta del destino en la feria de turismo </w:t>
      </w:r>
      <w:r w:rsidR="00244000">
        <w:rPr>
          <w:rFonts w:ascii="Times New Roman" w:hAnsi="Times New Roman" w:cs="Times New Roman"/>
          <w:b/>
          <w:bCs/>
          <w:sz w:val="36"/>
          <w:szCs w:val="36"/>
        </w:rPr>
        <w:t>de</w:t>
      </w:r>
      <w:r>
        <w:rPr>
          <w:rFonts w:ascii="Times New Roman" w:hAnsi="Times New Roman" w:cs="Times New Roman"/>
          <w:b/>
          <w:bCs/>
          <w:sz w:val="36"/>
          <w:szCs w:val="36"/>
        </w:rPr>
        <w:t xml:space="preserve"> Zaragoza</w:t>
      </w:r>
    </w:p>
    <w:p w14:paraId="2E9922AC" w14:textId="161DBBB2" w:rsidR="008F1B9D" w:rsidRDefault="008F1B9D" w:rsidP="0034546C">
      <w:pPr>
        <w:pStyle w:val="Standard"/>
      </w:pPr>
    </w:p>
    <w:p w14:paraId="0DB64AA6" w14:textId="77777777" w:rsidR="00BB5CF3" w:rsidRDefault="00BB5CF3" w:rsidP="0034546C">
      <w:pPr>
        <w:pStyle w:val="Standard"/>
      </w:pPr>
    </w:p>
    <w:p w14:paraId="2A824805" w14:textId="66F7717B" w:rsidR="00066CF2" w:rsidRDefault="00066CF2" w:rsidP="008A5D4A">
      <w:pPr>
        <w:pStyle w:val="Standard"/>
        <w:widowControl w:val="0"/>
        <w:numPr>
          <w:ilvl w:val="0"/>
          <w:numId w:val="4"/>
        </w:numPr>
        <w:autoSpaceDN w:val="0"/>
        <w:spacing w:after="160" w:line="276" w:lineRule="auto"/>
        <w:jc w:val="both"/>
        <w:rPr>
          <w:rFonts w:ascii="Times New Roman" w:hAnsi="Times New Roman"/>
          <w:b/>
          <w:bCs/>
          <w:sz w:val="28"/>
          <w:szCs w:val="28"/>
        </w:rPr>
      </w:pPr>
      <w:r>
        <w:rPr>
          <w:rFonts w:ascii="Times New Roman" w:hAnsi="Times New Roman"/>
          <w:b/>
          <w:bCs/>
          <w:sz w:val="28"/>
          <w:szCs w:val="28"/>
        </w:rPr>
        <w:t>El Salón Aragonés del Turismo está dirigido a público final y se ha convertido en una importante plataforma de promoción en el mercado nacional</w:t>
      </w:r>
    </w:p>
    <w:p w14:paraId="3DC97AFD" w14:textId="37389FE5" w:rsidR="00066CF2" w:rsidRDefault="00066CF2" w:rsidP="008A5D4A">
      <w:pPr>
        <w:pStyle w:val="Standard"/>
        <w:widowControl w:val="0"/>
        <w:numPr>
          <w:ilvl w:val="0"/>
          <w:numId w:val="4"/>
        </w:numPr>
        <w:autoSpaceDN w:val="0"/>
        <w:spacing w:after="160" w:line="276" w:lineRule="auto"/>
        <w:jc w:val="both"/>
        <w:rPr>
          <w:rFonts w:ascii="Times New Roman" w:hAnsi="Times New Roman"/>
          <w:b/>
          <w:bCs/>
          <w:sz w:val="28"/>
          <w:szCs w:val="28"/>
        </w:rPr>
      </w:pPr>
      <w:r>
        <w:rPr>
          <w:rFonts w:ascii="Times New Roman" w:hAnsi="Times New Roman"/>
          <w:b/>
          <w:bCs/>
          <w:sz w:val="28"/>
          <w:szCs w:val="28"/>
        </w:rPr>
        <w:t>Islas Canarias acude con un stand altamente tecnológico y visualmente muy atractivo</w:t>
      </w:r>
    </w:p>
    <w:p w14:paraId="698D156A" w14:textId="77777777" w:rsidR="001865BC" w:rsidRDefault="001865BC" w:rsidP="00275599">
      <w:pPr>
        <w:pStyle w:val="Standard"/>
        <w:jc w:val="both"/>
        <w:rPr>
          <w:rFonts w:ascii="Times New Roman" w:hAnsi="Times New Roman"/>
          <w:b/>
          <w:bCs/>
          <w:sz w:val="28"/>
          <w:szCs w:val="28"/>
        </w:rPr>
      </w:pPr>
    </w:p>
    <w:p w14:paraId="2C475C0C" w14:textId="2A31353B" w:rsidR="001865BC" w:rsidRDefault="00E72214" w:rsidP="00275599">
      <w:pPr>
        <w:pStyle w:val="Standard"/>
        <w:jc w:val="both"/>
        <w:rPr>
          <w:rFonts w:ascii="Times New Roman" w:hAnsi="Times New Roman"/>
          <w:kern w:val="0"/>
        </w:rPr>
      </w:pPr>
      <w:r>
        <w:rPr>
          <w:rFonts w:ascii="Times New Roman" w:hAnsi="Times New Roman"/>
          <w:kern w:val="0"/>
        </w:rPr>
        <w:t xml:space="preserve">Turismo de Islas Canarias </w:t>
      </w:r>
      <w:r w:rsidR="001865BC">
        <w:rPr>
          <w:rFonts w:ascii="Times New Roman" w:hAnsi="Times New Roman"/>
          <w:kern w:val="0"/>
        </w:rPr>
        <w:t>estará presente en el Salón Aragonés del Turismo, ARATUR, que se celebrará entre los días 26 y 28 de noviembre en Zaragoza. Este encuentro reúne a público final además de profesionales de la industria turística que acuden para conocer la oferta no sólo de la comunidad aragonesa, sino también de otras regiones españolas, donde el Archipiélago es uno de los destinos favoritos del mercado nacional.</w:t>
      </w:r>
    </w:p>
    <w:p w14:paraId="13153BEF" w14:textId="30A8F7F2" w:rsidR="001865BC" w:rsidRDefault="001865BC" w:rsidP="00275599">
      <w:pPr>
        <w:pStyle w:val="Standard"/>
        <w:jc w:val="both"/>
        <w:rPr>
          <w:rFonts w:ascii="Times New Roman" w:hAnsi="Times New Roman"/>
          <w:kern w:val="0"/>
        </w:rPr>
      </w:pPr>
    </w:p>
    <w:p w14:paraId="5D3CDAA0" w14:textId="69E978B4" w:rsidR="001865BC" w:rsidRDefault="001865BC" w:rsidP="00275599">
      <w:pPr>
        <w:pStyle w:val="Standard"/>
        <w:jc w:val="both"/>
        <w:rPr>
          <w:rFonts w:ascii="Times New Roman" w:hAnsi="Times New Roman"/>
          <w:kern w:val="0"/>
        </w:rPr>
      </w:pPr>
      <w:r>
        <w:rPr>
          <w:rFonts w:ascii="Times New Roman" w:hAnsi="Times New Roman"/>
          <w:kern w:val="0"/>
        </w:rPr>
        <w:t>Tal y como recuerda la consejera de Turismo, Industria y Comercio del Gobierno de Canarias, Yaiza Castilla, “nuestra participación en ferias como ARATUR es un reflejo de nuestra estrategia de promoción del destino, donde la asistencia presencial con un stand es importante. Tener ese contacto directo con los</w:t>
      </w:r>
      <w:r w:rsidR="00415FCE">
        <w:rPr>
          <w:rFonts w:ascii="Times New Roman" w:hAnsi="Times New Roman"/>
          <w:kern w:val="0"/>
        </w:rPr>
        <w:t xml:space="preserve"> agentes turísticos </w:t>
      </w:r>
      <w:proofErr w:type="gramStart"/>
      <w:r w:rsidR="00415FCE">
        <w:rPr>
          <w:rFonts w:ascii="Times New Roman" w:hAnsi="Times New Roman"/>
          <w:kern w:val="0"/>
        </w:rPr>
        <w:t>y</w:t>
      </w:r>
      <w:proofErr w:type="gramEnd"/>
      <w:r w:rsidR="00415FCE">
        <w:rPr>
          <w:rFonts w:ascii="Times New Roman" w:hAnsi="Times New Roman"/>
          <w:kern w:val="0"/>
        </w:rPr>
        <w:t xml:space="preserve"> sobre todo, llegar al público final como es el caso de esta feria generalista, nos ayuda a seguir estando presentes en la mente del viajero”.</w:t>
      </w:r>
    </w:p>
    <w:p w14:paraId="2FD364AC" w14:textId="77777777" w:rsidR="001865BC" w:rsidRDefault="001865BC" w:rsidP="00275599">
      <w:pPr>
        <w:pStyle w:val="Standard"/>
        <w:jc w:val="both"/>
        <w:rPr>
          <w:rFonts w:ascii="Times New Roman" w:hAnsi="Times New Roman"/>
          <w:kern w:val="0"/>
        </w:rPr>
      </w:pPr>
    </w:p>
    <w:p w14:paraId="099EA6C7" w14:textId="043996C1" w:rsidR="00415FCE" w:rsidRDefault="00415FCE" w:rsidP="00275599">
      <w:pPr>
        <w:pStyle w:val="Standard"/>
        <w:jc w:val="both"/>
        <w:rPr>
          <w:rFonts w:ascii="Times New Roman" w:hAnsi="Times New Roman"/>
          <w:kern w:val="0"/>
        </w:rPr>
      </w:pPr>
      <w:r>
        <w:rPr>
          <w:rFonts w:ascii="Times New Roman" w:hAnsi="Times New Roman"/>
          <w:kern w:val="0"/>
        </w:rPr>
        <w:t>En esta ocasión</w:t>
      </w:r>
      <w:r w:rsidR="00366BED">
        <w:rPr>
          <w:rFonts w:ascii="Times New Roman" w:hAnsi="Times New Roman"/>
          <w:kern w:val="0"/>
        </w:rPr>
        <w:t xml:space="preserve"> la delegación canaria se apoya en un espacio </w:t>
      </w:r>
      <w:r w:rsidR="002372B2">
        <w:rPr>
          <w:rFonts w:ascii="Times New Roman" w:hAnsi="Times New Roman"/>
          <w:kern w:val="0"/>
        </w:rPr>
        <w:t>con un gran mostrador para poder mantener la distancia de seguridad sanitaria y equipado con pantallas táctiles recubiertas con una película antibacteriana, que sustituyen a los folletos, minimizando la huella de carbono al evitar el transporte de los mismos y el papel empleado en ellos. El stand cuenta con una estructura muy innovadora y reutiliza elementos de otras ferias para el aprovechamiento de materias primas.</w:t>
      </w:r>
    </w:p>
    <w:p w14:paraId="42516BBA" w14:textId="489E8886" w:rsidR="002372B2" w:rsidRDefault="002372B2" w:rsidP="00275599">
      <w:pPr>
        <w:pStyle w:val="Standard"/>
        <w:jc w:val="both"/>
        <w:rPr>
          <w:rFonts w:ascii="Times New Roman" w:hAnsi="Times New Roman"/>
          <w:kern w:val="0"/>
        </w:rPr>
      </w:pPr>
    </w:p>
    <w:p w14:paraId="04E8613D" w14:textId="790E2F40" w:rsidR="002372B2" w:rsidRDefault="002372B2" w:rsidP="00275599">
      <w:pPr>
        <w:pStyle w:val="Standard"/>
        <w:jc w:val="both"/>
        <w:rPr>
          <w:rFonts w:ascii="Times New Roman" w:hAnsi="Times New Roman"/>
          <w:kern w:val="0"/>
        </w:rPr>
      </w:pPr>
      <w:r>
        <w:rPr>
          <w:rFonts w:ascii="Times New Roman" w:hAnsi="Times New Roman"/>
          <w:kern w:val="0"/>
        </w:rPr>
        <w:t>Además, dado que se trata de un evento destinado a público final, habrá numerosas actividades paralelas a la feria para que puedan conocer las novedades de la oferta de los destinos participantes, tanto a nivel gastronómico como cultural, aventuras, sol y playa o incluso enclaves exóticos.</w:t>
      </w:r>
    </w:p>
    <w:p w14:paraId="528CF1D2" w14:textId="77777777" w:rsidR="00415FCE" w:rsidRDefault="00415FCE" w:rsidP="00275599">
      <w:pPr>
        <w:pStyle w:val="Standard"/>
        <w:jc w:val="both"/>
        <w:rPr>
          <w:rFonts w:ascii="Times New Roman" w:hAnsi="Times New Roman"/>
          <w:kern w:val="0"/>
        </w:rPr>
      </w:pPr>
    </w:p>
    <w:p w14:paraId="0BC76BD1" w14:textId="7C7FE047" w:rsidR="00D776B7" w:rsidRDefault="00D776B7" w:rsidP="00E55333">
      <w:pPr>
        <w:jc w:val="both"/>
        <w:rPr>
          <w:lang w:val="es-ES"/>
        </w:rPr>
      </w:pPr>
    </w:p>
    <w:p w14:paraId="0E9FCE55" w14:textId="33A4B94D" w:rsidR="00D776B7" w:rsidRPr="0036305F" w:rsidRDefault="0036305F" w:rsidP="00E55333">
      <w:pPr>
        <w:jc w:val="both"/>
        <w:rPr>
          <w:rFonts w:eastAsia="Times New Roman" w:cs="Arial"/>
          <w:color w:val="auto"/>
          <w:lang w:val="es-ES" w:eastAsia="zh-CN"/>
        </w:rPr>
      </w:pPr>
      <w:r w:rsidRPr="0036305F">
        <w:rPr>
          <w:rFonts w:eastAsia="Times New Roman" w:cs="Arial"/>
          <w:color w:val="auto"/>
          <w:lang w:val="es-ES" w:eastAsia="zh-CN"/>
        </w:rPr>
        <w:t>*Esta acción está cofinanciada en un 85% por el Fondo Europeo de Desarrollo Regional (FEDER).</w:t>
      </w:r>
    </w:p>
    <w:sectPr w:rsidR="00D776B7" w:rsidRPr="0036305F">
      <w:headerReference w:type="even" r:id="rId8"/>
      <w:headerReference w:type="default" r:id="rId9"/>
      <w:footerReference w:type="even" r:id="rId10"/>
      <w:footerReference w:type="default" r:id="rId11"/>
      <w:headerReference w:type="first" r:id="rId12"/>
      <w:footerReference w:type="first" r:id="rId13"/>
      <w:pgSz w:w="11906" w:h="16838"/>
      <w:pgMar w:top="3402" w:right="851" w:bottom="1985" w:left="1418"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D97F5" w14:textId="77777777" w:rsidR="00395784" w:rsidRDefault="00395784">
      <w:r>
        <w:separator/>
      </w:r>
    </w:p>
  </w:endnote>
  <w:endnote w:type="continuationSeparator" w:id="0">
    <w:p w14:paraId="783ECCDE" w14:textId="77777777" w:rsidR="00395784" w:rsidRDefault="00395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Segoe UI Symbol"/>
    <w:charset w:val="00"/>
    <w:family w:val="auto"/>
    <w:pitch w:val="variable"/>
    <w:sig w:usb0="800000AF" w:usb1="1001ECEA" w:usb2="00000000" w:usb3="00000000" w:csb0="80000001" w:csb1="00000000"/>
  </w:font>
  <w:font w:name="OpenSymbol, 'Arial Unicode MS'">
    <w:altName w:val="Calibri"/>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Arial">
    <w:altName w:val="Helvetica"/>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Futura Book">
    <w:altName w:val="Century Gothic"/>
    <w:charset w:val="00"/>
    <w:family w:val="swiss"/>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4CE92" w14:textId="77777777" w:rsidR="008E7F78" w:rsidRDefault="008E7F7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627" w:type="dxa"/>
      <w:tblLook w:val="04A0" w:firstRow="1" w:lastRow="0" w:firstColumn="1" w:lastColumn="0" w:noHBand="0" w:noVBand="1"/>
    </w:tblPr>
    <w:tblGrid>
      <w:gridCol w:w="9627"/>
    </w:tblGrid>
    <w:tr w:rsidR="00782A48" w14:paraId="7ADB3AD9" w14:textId="77777777">
      <w:trPr>
        <w:trHeight w:val="452"/>
      </w:trPr>
      <w:tc>
        <w:tcPr>
          <w:tcW w:w="9627" w:type="dxa"/>
          <w:tcBorders>
            <w:left w:val="nil"/>
            <w:bottom w:val="nil"/>
            <w:right w:val="nil"/>
          </w:tcBorders>
          <w:shd w:val="clear" w:color="auto" w:fill="auto"/>
          <w:vAlign w:val="bottom"/>
        </w:tcPr>
        <w:p w14:paraId="0E94BB1F" w14:textId="77777777" w:rsidR="00782A48" w:rsidRDefault="00DD54C7">
          <w:pPr>
            <w:pStyle w:val="Standard"/>
            <w:rPr>
              <w:b/>
              <w:bCs/>
              <w:sz w:val="20"/>
              <w:szCs w:val="20"/>
            </w:rPr>
          </w:pPr>
          <w:r>
            <w:rPr>
              <w:b/>
              <w:bCs/>
              <w:sz w:val="20"/>
              <w:szCs w:val="20"/>
            </w:rPr>
            <w:t>Área de Comunicación Corporativa</w:t>
          </w:r>
        </w:p>
      </w:tc>
    </w:tr>
    <w:tr w:rsidR="00782A48" w14:paraId="52082728" w14:textId="77777777">
      <w:trPr>
        <w:trHeight w:val="255"/>
      </w:trPr>
      <w:tc>
        <w:tcPr>
          <w:tcW w:w="9627" w:type="dxa"/>
          <w:tcBorders>
            <w:top w:val="nil"/>
            <w:left w:val="nil"/>
            <w:bottom w:val="nil"/>
            <w:right w:val="nil"/>
          </w:tcBorders>
          <w:shd w:val="clear" w:color="auto" w:fill="auto"/>
          <w:vAlign w:val="bottom"/>
        </w:tcPr>
        <w:p w14:paraId="476D8593" w14:textId="77777777" w:rsidR="00782A48" w:rsidRDefault="00DD54C7">
          <w:pPr>
            <w:pStyle w:val="Standard"/>
            <w:rPr>
              <w:bCs/>
              <w:sz w:val="20"/>
              <w:szCs w:val="20"/>
            </w:rPr>
          </w:pPr>
          <w:r>
            <w:rPr>
              <w:bCs/>
              <w:sz w:val="20"/>
              <w:szCs w:val="20"/>
            </w:rPr>
            <w:t xml:space="preserve">630 914 840 </w:t>
          </w:r>
        </w:p>
        <w:p w14:paraId="4FAA4439" w14:textId="77777777" w:rsidR="00782A48" w:rsidRDefault="00DD54C7">
          <w:pPr>
            <w:pStyle w:val="Standard"/>
            <w:rPr>
              <w:bCs/>
              <w:sz w:val="20"/>
              <w:szCs w:val="20"/>
            </w:rPr>
          </w:pPr>
          <w:r>
            <w:rPr>
              <w:bCs/>
              <w:sz w:val="20"/>
              <w:szCs w:val="20"/>
            </w:rPr>
            <w:t>comunicacioncorporativa@turismodecanarias.com</w:t>
          </w:r>
        </w:p>
      </w:tc>
    </w:tr>
  </w:tbl>
  <w:p w14:paraId="1DD30B51" w14:textId="77777777" w:rsidR="00782A48" w:rsidRDefault="00DD54C7">
    <w:pPr>
      <w:pStyle w:val="Piedepgina"/>
    </w:pPr>
    <w:r>
      <w:rPr>
        <w:noProof/>
        <w:lang w:val="es-ES_tradnl" w:eastAsia="es-ES_tradnl"/>
      </w:rPr>
      <w:drawing>
        <wp:inline distT="0" distB="0" distL="0" distR="1905" wp14:anchorId="746EF8DB" wp14:editId="604DE0EB">
          <wp:extent cx="6119495" cy="1143635"/>
          <wp:effectExtent l="0" t="0" r="0" b="0"/>
          <wp:docPr id="7"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98C09" w14:textId="77777777" w:rsidR="00782A48" w:rsidRDefault="00782A48">
    <w:pPr>
      <w:pStyle w:val="Standard"/>
      <w:rPr>
        <w:b/>
        <w:bCs/>
      </w:rPr>
    </w:pPr>
  </w:p>
  <w:p w14:paraId="731E1CE4" w14:textId="77777777" w:rsidR="00782A48" w:rsidRDefault="00DD54C7">
    <w:pPr>
      <w:pStyle w:val="Cita1"/>
      <w:ind w:left="0" w:right="565"/>
      <w:jc w:val="both"/>
    </w:pPr>
    <w:r>
      <w:rPr>
        <w:noProof/>
        <w:lang w:val="es-ES_tradnl" w:eastAsia="es-ES_tradnl"/>
      </w:rPr>
      <w:drawing>
        <wp:inline distT="0" distB="0" distL="0" distR="1905" wp14:anchorId="49D57280" wp14:editId="1C967ABC">
          <wp:extent cx="6119495" cy="1143635"/>
          <wp:effectExtent l="0" t="0" r="0" b="0"/>
          <wp:docPr id="8"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ED1FE" w14:textId="77777777" w:rsidR="00395784" w:rsidRDefault="00395784">
      <w:r>
        <w:separator/>
      </w:r>
    </w:p>
  </w:footnote>
  <w:footnote w:type="continuationSeparator" w:id="0">
    <w:p w14:paraId="3E33AEE8" w14:textId="77777777" w:rsidR="00395784" w:rsidRDefault="003957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82126" w14:textId="77777777" w:rsidR="008E7F78" w:rsidRDefault="008E7F7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F8388" w14:textId="77777777" w:rsidR="00782A48" w:rsidRDefault="00DD54C7">
    <w:pPr>
      <w:pStyle w:val="Encabezado"/>
      <w:rPr>
        <w:sz w:val="20"/>
        <w:szCs w:val="20"/>
      </w:rPr>
    </w:pPr>
    <w:r>
      <w:rPr>
        <w:noProof/>
        <w:sz w:val="20"/>
        <w:szCs w:val="20"/>
        <w:lang w:val="es-ES_tradnl" w:eastAsia="es-ES_tradnl"/>
      </w:rPr>
      <w:drawing>
        <wp:anchor distT="0" distB="0" distL="114300" distR="0" simplePos="0" relativeHeight="5" behindDoc="1" locked="0" layoutInCell="1" allowOverlap="1" wp14:anchorId="3484CC33" wp14:editId="659A8862">
          <wp:simplePos x="0" y="0"/>
          <wp:positionH relativeFrom="margin">
            <wp:align>right</wp:align>
          </wp:positionH>
          <wp:positionV relativeFrom="paragraph">
            <wp:posOffset>122555</wp:posOffset>
          </wp:positionV>
          <wp:extent cx="284480" cy="5397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82DE1" w14:textId="0A6B27FB" w:rsidR="00782A48" w:rsidRDefault="00DD54C7">
    <w:pPr>
      <w:pStyle w:val="Encabezado"/>
      <w:spacing w:after="120"/>
      <w:rPr>
        <w:rFonts w:cs="Arial Narrow"/>
        <w:sz w:val="20"/>
        <w:szCs w:val="20"/>
      </w:rPr>
    </w:pPr>
    <w:r w:rsidRPr="00F80378">
      <w:rPr>
        <w:noProof/>
        <w:sz w:val="20"/>
        <w:szCs w:val="20"/>
        <w:lang w:val="es-ES_tradnl" w:eastAsia="es-ES_tradnl"/>
      </w:rPr>
      <w:drawing>
        <wp:anchor distT="0" distB="5080" distL="0" distR="114300" simplePos="0" relativeHeight="2" behindDoc="1" locked="0" layoutInCell="1" allowOverlap="1" wp14:anchorId="26BA7ED9" wp14:editId="5BA11EC0">
          <wp:simplePos x="0" y="0"/>
          <wp:positionH relativeFrom="margin">
            <wp:align>left</wp:align>
          </wp:positionH>
          <wp:positionV relativeFrom="paragraph">
            <wp:posOffset>121920</wp:posOffset>
          </wp:positionV>
          <wp:extent cx="6119495" cy="1099820"/>
          <wp:effectExtent l="0" t="0" r="0" b="0"/>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sidR="008E7F78">
      <w:rPr>
        <w:noProof/>
        <w:sz w:val="20"/>
        <w:szCs w:val="20"/>
        <w:lang w:val="es-ES_tradnl" w:eastAsia="es-ES_tradnl"/>
      </w:rPr>
      <w:t>Viernes 26</w:t>
    </w:r>
    <w:r w:rsidR="00DA0DE7">
      <w:rPr>
        <w:noProof/>
        <w:sz w:val="20"/>
        <w:szCs w:val="20"/>
        <w:lang w:val="es-ES_tradnl" w:eastAsia="es-ES_tradnl"/>
      </w:rPr>
      <w:t xml:space="preserve"> </w:t>
    </w:r>
    <w:r w:rsidR="001F3BD3">
      <w:rPr>
        <w:rFonts w:cs="Arial Narrow"/>
        <w:sz w:val="20"/>
        <w:szCs w:val="20"/>
      </w:rPr>
      <w:t>de</w:t>
    </w:r>
    <w:r>
      <w:rPr>
        <w:rFonts w:cs="Arial Narrow"/>
        <w:sz w:val="20"/>
        <w:szCs w:val="20"/>
      </w:rPr>
      <w:t xml:space="preserve"> </w:t>
    </w:r>
    <w:r w:rsidR="00257FFB">
      <w:rPr>
        <w:rFonts w:cs="Arial Narrow"/>
        <w:sz w:val="20"/>
        <w:szCs w:val="20"/>
      </w:rPr>
      <w:t>noviemb</w:t>
    </w:r>
    <w:r w:rsidR="00EF640C">
      <w:rPr>
        <w:rFonts w:cs="Arial Narrow"/>
        <w:sz w:val="20"/>
        <w:szCs w:val="20"/>
      </w:rPr>
      <w:t>re</w:t>
    </w:r>
    <w:r>
      <w:rPr>
        <w:rFonts w:cs="Arial Narrow"/>
        <w:sz w:val="20"/>
        <w:szCs w:val="20"/>
      </w:rPr>
      <w:t xml:space="preserve"> de 202</w:t>
    </w:r>
    <w:r w:rsidR="001027EC">
      <w:rPr>
        <w:rFonts w:cs="Arial Narrow"/>
        <w:sz w:val="20"/>
        <w:szCs w:val="20"/>
      </w:rPr>
      <w:t>1</w:t>
    </w:r>
  </w:p>
  <w:p w14:paraId="5ED4B9F3" w14:textId="77777777" w:rsidR="00782A48" w:rsidRDefault="00DD54C7">
    <w:pPr>
      <w:pStyle w:val="Encabezado"/>
      <w:spacing w:after="120"/>
      <w:rPr>
        <w:rFonts w:cs="Arial Narrow"/>
      </w:rPr>
    </w:pPr>
    <w:r>
      <w:rPr>
        <w:rFonts w:cs="Arial Narrow"/>
        <w:noProof/>
        <w:lang w:val="es-ES_tradnl" w:eastAsia="es-ES_tradnl"/>
      </w:rPr>
      <mc:AlternateContent>
        <mc:Choice Requires="wps">
          <w:drawing>
            <wp:anchor distT="0" distB="0" distL="114300" distR="114300" simplePos="0" relativeHeight="3" behindDoc="1" locked="0" layoutInCell="1" allowOverlap="1" wp14:anchorId="4F25965F" wp14:editId="7006A68E">
              <wp:simplePos x="0" y="0"/>
              <wp:positionH relativeFrom="margin">
                <wp:align>left</wp:align>
              </wp:positionH>
              <wp:positionV relativeFrom="paragraph">
                <wp:posOffset>635000</wp:posOffset>
              </wp:positionV>
              <wp:extent cx="4168775" cy="354965"/>
              <wp:effectExtent l="0" t="0" r="3810" b="7620"/>
              <wp:wrapNone/>
              <wp:docPr id="3" name="Marco1"/>
              <wp:cNvGraphicFramePr/>
              <a:graphic xmlns:a="http://schemas.openxmlformats.org/drawingml/2006/main">
                <a:graphicData uri="http://schemas.microsoft.com/office/word/2010/wordprocessingShape">
                  <wps:wsp>
                    <wps:cNvSpPr/>
                    <wps:spPr>
                      <a:xfrm>
                        <a:off x="0" y="0"/>
                        <a:ext cx="4168080" cy="3542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3EF36CB" w14:textId="77777777" w:rsidR="00782A48" w:rsidRDefault="00DD54C7">
                          <w:pPr>
                            <w:pStyle w:val="Standard"/>
                            <w:rPr>
                              <w:lang w:val="es-ES_tradnl"/>
                            </w:rPr>
                          </w:pPr>
                          <w:r>
                            <w:rPr>
                              <w:lang w:val="es-ES_tradnl"/>
                            </w:rPr>
                            <w:t>Consejería de Turismo, Industria y Comercio</w:t>
                          </w:r>
                        </w:p>
                      </w:txbxContent>
                    </wps:txbx>
                    <wps:bodyPr lIns="0" tIns="0" rIns="0" bIns="0" anchor="ctr">
                      <a:noAutofit/>
                    </wps:bodyPr>
                  </wps:wsp>
                </a:graphicData>
              </a:graphic>
            </wp:anchor>
          </w:drawing>
        </mc:Choice>
        <mc:Fallback>
          <w:pict>
            <v:rect w14:anchorId="4F25965F" id="Marco1" o:spid="_x0000_s1026" style="position:absolute;margin-left:0;margin-top:50pt;width:328.25pt;height:27.95pt;z-index:-5033164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" stroked="f">
              <v:textbox inset="0,0,0,0">
                <w:txbxContent>
                  <w:p w14:paraId="53EF36CB" w14:textId="77777777" w:rsidR="00782A48" w:rsidRDefault="00DD54C7">
                    <w:pPr>
                      <w:pStyle w:val="Standard"/>
                      <w:rPr>
                        <w:lang w:val="es-ES_tradnl"/>
                      </w:rPr>
                    </w:pPr>
                    <w:r>
                      <w:rPr>
                        <w:lang w:val="es-ES_tradnl"/>
                      </w:rPr>
                      <w:t>Consejería de Turismo, Industria y Comercio</w:t>
                    </w:r>
                  </w:p>
                </w:txbxContent>
              </v:textbox>
              <w10:wrap anchorx="margin"/>
            </v:rect>
          </w:pict>
        </mc:Fallback>
      </mc:AlternateContent>
    </w:r>
    <w:r>
      <w:rPr>
        <w:rFonts w:cs="Arial Narrow"/>
        <w:noProof/>
        <w:lang w:val="es-ES_tradnl" w:eastAsia="es-ES_tradnl"/>
      </w:rPr>
      <mc:AlternateContent>
        <mc:Choice Requires="wps">
          <w:drawing>
            <wp:anchor distT="0" distB="0" distL="114300" distR="114300" simplePos="0" relativeHeight="4" behindDoc="1" locked="0" layoutInCell="1" allowOverlap="1" wp14:anchorId="4A3092F1" wp14:editId="4481FD0B">
              <wp:simplePos x="0" y="0"/>
              <wp:positionH relativeFrom="margin">
                <wp:posOffset>3915410</wp:posOffset>
              </wp:positionH>
              <wp:positionV relativeFrom="paragraph">
                <wp:posOffset>635000</wp:posOffset>
              </wp:positionV>
              <wp:extent cx="2188210" cy="358775"/>
              <wp:effectExtent l="0" t="0" r="3175" b="3810"/>
              <wp:wrapNone/>
              <wp:docPr id="5" name="Marco1"/>
              <wp:cNvGraphicFramePr/>
              <a:graphic xmlns:a="http://schemas.openxmlformats.org/drawingml/2006/main">
                <a:graphicData uri="http://schemas.microsoft.com/office/word/2010/wordprocessingShape">
                  <wps:wsp>
                    <wps:cNvSpPr/>
                    <wps:spPr>
                      <a:xfrm>
                        <a:off x="0" y="0"/>
                        <a:ext cx="2187720" cy="358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1898603" w14:textId="77777777" w:rsidR="00782A48" w:rsidRDefault="00DD54C7">
                          <w:pPr>
                            <w:pStyle w:val="Standard"/>
                            <w:jc w:val="right"/>
                            <w:rPr>
                              <w:sz w:val="16"/>
                              <w:szCs w:val="16"/>
                            </w:rPr>
                          </w:pPr>
                          <w:r>
                            <w:rPr>
                              <w:sz w:val="16"/>
                              <w:szCs w:val="16"/>
                            </w:rPr>
                            <w:t>www.gobiernodecanarias.org/noticias</w:t>
                          </w:r>
                        </w:p>
                      </w:txbxContent>
                    </wps:txbx>
                    <wps:bodyPr lIns="0" tIns="0" rIns="0" bIns="0" anchor="ctr">
                      <a:noAutofit/>
                    </wps:bodyPr>
                  </wps:wsp>
                </a:graphicData>
              </a:graphic>
            </wp:anchor>
          </w:drawing>
        </mc:Choice>
        <mc:Fallback>
          <w:pict>
            <v:rect w14:anchorId="4A3092F1" id="_x0000_s1027" style="position:absolute;margin-left:308.3pt;margin-top:50pt;width:172.3pt;height:28.25pt;z-index:-5033164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" stroked="f">
              <v:textbox inset="0,0,0,0">
                <w:txbxContent>
                  <w:p w14:paraId="31898603" w14:textId="77777777" w:rsidR="00782A48" w:rsidRDefault="00DD54C7">
                    <w:pPr>
                      <w:pStyle w:val="Standard"/>
                      <w:jc w:val="right"/>
                      <w:rPr>
                        <w:sz w:val="16"/>
                        <w:szCs w:val="16"/>
                      </w:rPr>
                    </w:pPr>
                    <w:r>
                      <w:rPr>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A75512"/>
    <w:multiLevelType w:val="multilevel"/>
    <w:tmpl w:val="BAC487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4F792D0A"/>
    <w:multiLevelType w:val="hybridMultilevel"/>
    <w:tmpl w:val="0A48BF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5B7F7027"/>
    <w:multiLevelType w:val="hybridMultilevel"/>
    <w:tmpl w:val="B800753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5E3F7469"/>
    <w:multiLevelType w:val="multilevel"/>
    <w:tmpl w:val="3F0059B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66522B67"/>
    <w:multiLevelType w:val="multilevel"/>
    <w:tmpl w:val="A716A496"/>
    <w:lvl w:ilvl="0">
      <w:start w:val="1"/>
      <w:numFmt w:val="bullet"/>
      <w:lvlText w:val=""/>
      <w:lvlJc w:val="left"/>
      <w:pPr>
        <w:tabs>
          <w:tab w:val="num" w:pos="720"/>
        </w:tabs>
        <w:ind w:left="720" w:hanging="360"/>
      </w:pPr>
      <w:rPr>
        <w:rFonts w:ascii="Symbol" w:hAnsi="Symbol" w:cs="OpenSymbol, 'Arial Unicode MS'" w:hint="default"/>
      </w:rPr>
    </w:lvl>
    <w:lvl w:ilvl="1">
      <w:start w:val="1"/>
      <w:numFmt w:val="bullet"/>
      <w:lvlText w:val="◦"/>
      <w:lvlJc w:val="left"/>
      <w:pPr>
        <w:tabs>
          <w:tab w:val="num" w:pos="1080"/>
        </w:tabs>
        <w:ind w:left="1080" w:hanging="360"/>
      </w:pPr>
      <w:rPr>
        <w:rFonts w:ascii="OpenSymbol" w:hAnsi="OpenSymbol" w:cs="OpenSymbol, 'Arial Unicode MS'" w:hint="default"/>
      </w:rPr>
    </w:lvl>
    <w:lvl w:ilvl="2">
      <w:start w:val="1"/>
      <w:numFmt w:val="bullet"/>
      <w:lvlText w:val="▪"/>
      <w:lvlJc w:val="left"/>
      <w:pPr>
        <w:tabs>
          <w:tab w:val="num" w:pos="1440"/>
        </w:tabs>
        <w:ind w:left="1440" w:hanging="360"/>
      </w:pPr>
      <w:rPr>
        <w:rFonts w:ascii="OpenSymbol" w:hAnsi="OpenSymbol" w:cs="OpenSymbol, 'Arial Unicode MS'" w:hint="default"/>
      </w:rPr>
    </w:lvl>
    <w:lvl w:ilvl="3">
      <w:start w:val="1"/>
      <w:numFmt w:val="bullet"/>
      <w:lvlText w:val=""/>
      <w:lvlJc w:val="left"/>
      <w:pPr>
        <w:tabs>
          <w:tab w:val="num" w:pos="1800"/>
        </w:tabs>
        <w:ind w:left="1800" w:hanging="360"/>
      </w:pPr>
      <w:rPr>
        <w:rFonts w:ascii="Symbol" w:hAnsi="Symbol" w:cs="OpenSymbol, 'Arial Unicode MS'" w:hint="default"/>
      </w:rPr>
    </w:lvl>
    <w:lvl w:ilvl="4">
      <w:start w:val="1"/>
      <w:numFmt w:val="bullet"/>
      <w:lvlText w:val="◦"/>
      <w:lvlJc w:val="left"/>
      <w:pPr>
        <w:tabs>
          <w:tab w:val="num" w:pos="2160"/>
        </w:tabs>
        <w:ind w:left="2160" w:hanging="360"/>
      </w:pPr>
      <w:rPr>
        <w:rFonts w:ascii="OpenSymbol" w:hAnsi="OpenSymbol" w:cs="OpenSymbol, 'Arial Unicode MS'" w:hint="default"/>
      </w:rPr>
    </w:lvl>
    <w:lvl w:ilvl="5">
      <w:start w:val="1"/>
      <w:numFmt w:val="bullet"/>
      <w:lvlText w:val="▪"/>
      <w:lvlJc w:val="left"/>
      <w:pPr>
        <w:tabs>
          <w:tab w:val="num" w:pos="2520"/>
        </w:tabs>
        <w:ind w:left="2520" w:hanging="360"/>
      </w:pPr>
      <w:rPr>
        <w:rFonts w:ascii="OpenSymbol" w:hAnsi="OpenSymbol" w:cs="OpenSymbol, 'Arial Unicode MS'" w:hint="default"/>
      </w:rPr>
    </w:lvl>
    <w:lvl w:ilvl="6">
      <w:start w:val="1"/>
      <w:numFmt w:val="bullet"/>
      <w:lvlText w:val=""/>
      <w:lvlJc w:val="left"/>
      <w:pPr>
        <w:tabs>
          <w:tab w:val="num" w:pos="2880"/>
        </w:tabs>
        <w:ind w:left="2880" w:hanging="360"/>
      </w:pPr>
      <w:rPr>
        <w:rFonts w:ascii="Symbol" w:hAnsi="Symbol" w:cs="OpenSymbol, 'Arial Unicode MS'" w:hint="default"/>
      </w:rPr>
    </w:lvl>
    <w:lvl w:ilvl="7">
      <w:start w:val="1"/>
      <w:numFmt w:val="bullet"/>
      <w:lvlText w:val="◦"/>
      <w:lvlJc w:val="left"/>
      <w:pPr>
        <w:tabs>
          <w:tab w:val="num" w:pos="3240"/>
        </w:tabs>
        <w:ind w:left="3240" w:hanging="360"/>
      </w:pPr>
      <w:rPr>
        <w:rFonts w:ascii="OpenSymbol" w:hAnsi="OpenSymbol" w:cs="OpenSymbol, 'Arial Unicode MS'" w:hint="default"/>
      </w:rPr>
    </w:lvl>
    <w:lvl w:ilvl="8">
      <w:start w:val="1"/>
      <w:numFmt w:val="bullet"/>
      <w:lvlText w:val="▪"/>
      <w:lvlJc w:val="left"/>
      <w:pPr>
        <w:tabs>
          <w:tab w:val="num" w:pos="3600"/>
        </w:tabs>
        <w:ind w:left="3600" w:hanging="360"/>
      </w:pPr>
      <w:rPr>
        <w:rFonts w:ascii="OpenSymbol" w:hAnsi="OpenSymbol" w:cs="OpenSymbol, 'Arial Unicode M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A48"/>
    <w:rsid w:val="0000148F"/>
    <w:rsid w:val="000077E0"/>
    <w:rsid w:val="00011677"/>
    <w:rsid w:val="00011C81"/>
    <w:rsid w:val="0002742B"/>
    <w:rsid w:val="00032181"/>
    <w:rsid w:val="0003753E"/>
    <w:rsid w:val="00046108"/>
    <w:rsid w:val="00051782"/>
    <w:rsid w:val="000543CA"/>
    <w:rsid w:val="00061768"/>
    <w:rsid w:val="0006321C"/>
    <w:rsid w:val="00066CF2"/>
    <w:rsid w:val="00067006"/>
    <w:rsid w:val="00091456"/>
    <w:rsid w:val="0009310E"/>
    <w:rsid w:val="000A299D"/>
    <w:rsid w:val="000C2318"/>
    <w:rsid w:val="000C5279"/>
    <w:rsid w:val="000E63FA"/>
    <w:rsid w:val="001027EC"/>
    <w:rsid w:val="00105EC9"/>
    <w:rsid w:val="001119ED"/>
    <w:rsid w:val="00115B53"/>
    <w:rsid w:val="0012050E"/>
    <w:rsid w:val="00123EB1"/>
    <w:rsid w:val="00125E1E"/>
    <w:rsid w:val="00126033"/>
    <w:rsid w:val="00127284"/>
    <w:rsid w:val="001347F9"/>
    <w:rsid w:val="00134D7F"/>
    <w:rsid w:val="001372FE"/>
    <w:rsid w:val="00141BEA"/>
    <w:rsid w:val="00142FBB"/>
    <w:rsid w:val="001547DB"/>
    <w:rsid w:val="001865BC"/>
    <w:rsid w:val="001B236B"/>
    <w:rsid w:val="001B3F1B"/>
    <w:rsid w:val="001B6386"/>
    <w:rsid w:val="001D231C"/>
    <w:rsid w:val="001E091A"/>
    <w:rsid w:val="001F1B68"/>
    <w:rsid w:val="001F3BCC"/>
    <w:rsid w:val="001F3BD3"/>
    <w:rsid w:val="001F6F47"/>
    <w:rsid w:val="00202B87"/>
    <w:rsid w:val="00203285"/>
    <w:rsid w:val="00214FB8"/>
    <w:rsid w:val="00215757"/>
    <w:rsid w:val="00215A6C"/>
    <w:rsid w:val="00216F87"/>
    <w:rsid w:val="00217ED8"/>
    <w:rsid w:val="00227D50"/>
    <w:rsid w:val="00234840"/>
    <w:rsid w:val="00235065"/>
    <w:rsid w:val="002365A5"/>
    <w:rsid w:val="002372B2"/>
    <w:rsid w:val="00244000"/>
    <w:rsid w:val="0024661C"/>
    <w:rsid w:val="00257FFB"/>
    <w:rsid w:val="00260AB7"/>
    <w:rsid w:val="0027411D"/>
    <w:rsid w:val="00275599"/>
    <w:rsid w:val="00282977"/>
    <w:rsid w:val="002A2525"/>
    <w:rsid w:val="002B49CC"/>
    <w:rsid w:val="002C0F0E"/>
    <w:rsid w:val="002C1602"/>
    <w:rsid w:val="002C1A14"/>
    <w:rsid w:val="002C3E05"/>
    <w:rsid w:val="002C7486"/>
    <w:rsid w:val="002D1BB2"/>
    <w:rsid w:val="002D4D4F"/>
    <w:rsid w:val="002D6D37"/>
    <w:rsid w:val="002E6E05"/>
    <w:rsid w:val="0030295F"/>
    <w:rsid w:val="00325F5C"/>
    <w:rsid w:val="003275C2"/>
    <w:rsid w:val="00335F0A"/>
    <w:rsid w:val="00336BF7"/>
    <w:rsid w:val="00340045"/>
    <w:rsid w:val="0034546C"/>
    <w:rsid w:val="00362E6F"/>
    <w:rsid w:val="0036305F"/>
    <w:rsid w:val="00363B5A"/>
    <w:rsid w:val="00366BED"/>
    <w:rsid w:val="00375C35"/>
    <w:rsid w:val="00377D72"/>
    <w:rsid w:val="00381BDC"/>
    <w:rsid w:val="00381F85"/>
    <w:rsid w:val="00383346"/>
    <w:rsid w:val="00386A9C"/>
    <w:rsid w:val="00395784"/>
    <w:rsid w:val="003B2916"/>
    <w:rsid w:val="003B6450"/>
    <w:rsid w:val="003B7C90"/>
    <w:rsid w:val="003D2D5A"/>
    <w:rsid w:val="003D63A4"/>
    <w:rsid w:val="003D7B54"/>
    <w:rsid w:val="003E40E3"/>
    <w:rsid w:val="003E79CC"/>
    <w:rsid w:val="003F09B5"/>
    <w:rsid w:val="00400BD1"/>
    <w:rsid w:val="0040296D"/>
    <w:rsid w:val="00402B63"/>
    <w:rsid w:val="00403578"/>
    <w:rsid w:val="004149FB"/>
    <w:rsid w:val="00415505"/>
    <w:rsid w:val="00415FCE"/>
    <w:rsid w:val="004218DD"/>
    <w:rsid w:val="0044247D"/>
    <w:rsid w:val="004506CA"/>
    <w:rsid w:val="00450819"/>
    <w:rsid w:val="00461BF8"/>
    <w:rsid w:val="004666E4"/>
    <w:rsid w:val="00474CAE"/>
    <w:rsid w:val="00480234"/>
    <w:rsid w:val="00481212"/>
    <w:rsid w:val="0048797B"/>
    <w:rsid w:val="004951D9"/>
    <w:rsid w:val="00495D3A"/>
    <w:rsid w:val="004B0EC1"/>
    <w:rsid w:val="004B15E5"/>
    <w:rsid w:val="004D3661"/>
    <w:rsid w:val="004D7584"/>
    <w:rsid w:val="004F7BEF"/>
    <w:rsid w:val="0050707B"/>
    <w:rsid w:val="00516BD9"/>
    <w:rsid w:val="00527923"/>
    <w:rsid w:val="005340F0"/>
    <w:rsid w:val="0053558E"/>
    <w:rsid w:val="0054476E"/>
    <w:rsid w:val="00544FE9"/>
    <w:rsid w:val="00547F4A"/>
    <w:rsid w:val="00563B98"/>
    <w:rsid w:val="005917F5"/>
    <w:rsid w:val="005A5915"/>
    <w:rsid w:val="005A5F97"/>
    <w:rsid w:val="005D2B5D"/>
    <w:rsid w:val="005F591D"/>
    <w:rsid w:val="0060473B"/>
    <w:rsid w:val="00607A7E"/>
    <w:rsid w:val="00615D9B"/>
    <w:rsid w:val="00622FEB"/>
    <w:rsid w:val="00625A30"/>
    <w:rsid w:val="0062742A"/>
    <w:rsid w:val="00643B32"/>
    <w:rsid w:val="00644A1C"/>
    <w:rsid w:val="006456EE"/>
    <w:rsid w:val="00651852"/>
    <w:rsid w:val="0068507B"/>
    <w:rsid w:val="006A07B7"/>
    <w:rsid w:val="006A09CF"/>
    <w:rsid w:val="006B098C"/>
    <w:rsid w:val="006B1C97"/>
    <w:rsid w:val="006C5716"/>
    <w:rsid w:val="006C6222"/>
    <w:rsid w:val="006D363A"/>
    <w:rsid w:val="006D4516"/>
    <w:rsid w:val="006E008E"/>
    <w:rsid w:val="006E2FB1"/>
    <w:rsid w:val="006E33D6"/>
    <w:rsid w:val="006E39AC"/>
    <w:rsid w:val="006E470F"/>
    <w:rsid w:val="006F0BAA"/>
    <w:rsid w:val="006F6354"/>
    <w:rsid w:val="00703675"/>
    <w:rsid w:val="00717C62"/>
    <w:rsid w:val="00737A86"/>
    <w:rsid w:val="00742102"/>
    <w:rsid w:val="00744F48"/>
    <w:rsid w:val="00756F51"/>
    <w:rsid w:val="0077210A"/>
    <w:rsid w:val="00775DE4"/>
    <w:rsid w:val="00777377"/>
    <w:rsid w:val="00782A48"/>
    <w:rsid w:val="00782CD7"/>
    <w:rsid w:val="007948C3"/>
    <w:rsid w:val="00795ADC"/>
    <w:rsid w:val="007A1B0C"/>
    <w:rsid w:val="007A4431"/>
    <w:rsid w:val="007C4EC3"/>
    <w:rsid w:val="007D2115"/>
    <w:rsid w:val="007E324B"/>
    <w:rsid w:val="007E4138"/>
    <w:rsid w:val="007E6960"/>
    <w:rsid w:val="007E7C9F"/>
    <w:rsid w:val="007F1658"/>
    <w:rsid w:val="008043D2"/>
    <w:rsid w:val="008068FD"/>
    <w:rsid w:val="00806CB0"/>
    <w:rsid w:val="008130DF"/>
    <w:rsid w:val="00816C3F"/>
    <w:rsid w:val="00845B2F"/>
    <w:rsid w:val="00855AE2"/>
    <w:rsid w:val="00855C6E"/>
    <w:rsid w:val="00856FE1"/>
    <w:rsid w:val="00860D9D"/>
    <w:rsid w:val="008646E9"/>
    <w:rsid w:val="0088416A"/>
    <w:rsid w:val="00893CC8"/>
    <w:rsid w:val="008A5D0F"/>
    <w:rsid w:val="008A5D4A"/>
    <w:rsid w:val="008B6FC5"/>
    <w:rsid w:val="008D700C"/>
    <w:rsid w:val="008E7F78"/>
    <w:rsid w:val="008F0DF2"/>
    <w:rsid w:val="008F1B9D"/>
    <w:rsid w:val="0090157D"/>
    <w:rsid w:val="00930C01"/>
    <w:rsid w:val="00932436"/>
    <w:rsid w:val="00934674"/>
    <w:rsid w:val="0093722E"/>
    <w:rsid w:val="0094525C"/>
    <w:rsid w:val="00950427"/>
    <w:rsid w:val="009505A9"/>
    <w:rsid w:val="0096011C"/>
    <w:rsid w:val="00961233"/>
    <w:rsid w:val="00963126"/>
    <w:rsid w:val="009677AB"/>
    <w:rsid w:val="009871C7"/>
    <w:rsid w:val="00992186"/>
    <w:rsid w:val="00996C17"/>
    <w:rsid w:val="009A5809"/>
    <w:rsid w:val="009A781B"/>
    <w:rsid w:val="009B1685"/>
    <w:rsid w:val="009B3B00"/>
    <w:rsid w:val="009D53DF"/>
    <w:rsid w:val="009D56D1"/>
    <w:rsid w:val="009E09FC"/>
    <w:rsid w:val="009E4034"/>
    <w:rsid w:val="00A1280A"/>
    <w:rsid w:val="00A20EC2"/>
    <w:rsid w:val="00A22D3A"/>
    <w:rsid w:val="00A24E67"/>
    <w:rsid w:val="00A27B81"/>
    <w:rsid w:val="00A46E8E"/>
    <w:rsid w:val="00A47CDB"/>
    <w:rsid w:val="00A569C0"/>
    <w:rsid w:val="00A87D9F"/>
    <w:rsid w:val="00A94E5B"/>
    <w:rsid w:val="00AA2D71"/>
    <w:rsid w:val="00AD7FEC"/>
    <w:rsid w:val="00AF0E31"/>
    <w:rsid w:val="00AF1154"/>
    <w:rsid w:val="00B227A0"/>
    <w:rsid w:val="00B245EA"/>
    <w:rsid w:val="00B26CDE"/>
    <w:rsid w:val="00B64B46"/>
    <w:rsid w:val="00B70075"/>
    <w:rsid w:val="00B73FE6"/>
    <w:rsid w:val="00B873B5"/>
    <w:rsid w:val="00B91631"/>
    <w:rsid w:val="00BA0B2D"/>
    <w:rsid w:val="00BA1C23"/>
    <w:rsid w:val="00BA2C83"/>
    <w:rsid w:val="00BA6A94"/>
    <w:rsid w:val="00BB0C5A"/>
    <w:rsid w:val="00BB5CF3"/>
    <w:rsid w:val="00BB715A"/>
    <w:rsid w:val="00BC1127"/>
    <w:rsid w:val="00BC6001"/>
    <w:rsid w:val="00BD4AF9"/>
    <w:rsid w:val="00BE71F2"/>
    <w:rsid w:val="00BE75F0"/>
    <w:rsid w:val="00BF20E2"/>
    <w:rsid w:val="00BF4283"/>
    <w:rsid w:val="00BF6840"/>
    <w:rsid w:val="00C164AF"/>
    <w:rsid w:val="00C34B9D"/>
    <w:rsid w:val="00C5356E"/>
    <w:rsid w:val="00C57329"/>
    <w:rsid w:val="00C5744A"/>
    <w:rsid w:val="00C60459"/>
    <w:rsid w:val="00C740D1"/>
    <w:rsid w:val="00C76ADE"/>
    <w:rsid w:val="00C805B0"/>
    <w:rsid w:val="00C80FF2"/>
    <w:rsid w:val="00C83E93"/>
    <w:rsid w:val="00C90ED0"/>
    <w:rsid w:val="00C92E5B"/>
    <w:rsid w:val="00C94845"/>
    <w:rsid w:val="00CA485B"/>
    <w:rsid w:val="00CA6B78"/>
    <w:rsid w:val="00CB5378"/>
    <w:rsid w:val="00CB76C4"/>
    <w:rsid w:val="00CC428A"/>
    <w:rsid w:val="00CD6598"/>
    <w:rsid w:val="00CE5EF4"/>
    <w:rsid w:val="00CE6FEA"/>
    <w:rsid w:val="00D01753"/>
    <w:rsid w:val="00D03E01"/>
    <w:rsid w:val="00D03E53"/>
    <w:rsid w:val="00D3745E"/>
    <w:rsid w:val="00D41323"/>
    <w:rsid w:val="00D45693"/>
    <w:rsid w:val="00D5176A"/>
    <w:rsid w:val="00D63608"/>
    <w:rsid w:val="00D71BB9"/>
    <w:rsid w:val="00D776B7"/>
    <w:rsid w:val="00D801A3"/>
    <w:rsid w:val="00D946CB"/>
    <w:rsid w:val="00D95A93"/>
    <w:rsid w:val="00DA0DE7"/>
    <w:rsid w:val="00DC24DA"/>
    <w:rsid w:val="00DC2A5F"/>
    <w:rsid w:val="00DC6C25"/>
    <w:rsid w:val="00DC7C2E"/>
    <w:rsid w:val="00DD2171"/>
    <w:rsid w:val="00DD3A42"/>
    <w:rsid w:val="00DD54C7"/>
    <w:rsid w:val="00E00156"/>
    <w:rsid w:val="00E06425"/>
    <w:rsid w:val="00E12240"/>
    <w:rsid w:val="00E15A7E"/>
    <w:rsid w:val="00E402C2"/>
    <w:rsid w:val="00E452D4"/>
    <w:rsid w:val="00E47578"/>
    <w:rsid w:val="00E51CA8"/>
    <w:rsid w:val="00E55333"/>
    <w:rsid w:val="00E72214"/>
    <w:rsid w:val="00E7331A"/>
    <w:rsid w:val="00E82FE4"/>
    <w:rsid w:val="00E93BB9"/>
    <w:rsid w:val="00E93F24"/>
    <w:rsid w:val="00EB2727"/>
    <w:rsid w:val="00EB3E9D"/>
    <w:rsid w:val="00EB7824"/>
    <w:rsid w:val="00EC5CE9"/>
    <w:rsid w:val="00EC6947"/>
    <w:rsid w:val="00ED3764"/>
    <w:rsid w:val="00ED6457"/>
    <w:rsid w:val="00EE726E"/>
    <w:rsid w:val="00EF640C"/>
    <w:rsid w:val="00F03FE8"/>
    <w:rsid w:val="00F06890"/>
    <w:rsid w:val="00F248F2"/>
    <w:rsid w:val="00F42242"/>
    <w:rsid w:val="00F43E1D"/>
    <w:rsid w:val="00F52389"/>
    <w:rsid w:val="00F62621"/>
    <w:rsid w:val="00F63EB3"/>
    <w:rsid w:val="00F64DCB"/>
    <w:rsid w:val="00F6730C"/>
    <w:rsid w:val="00F73CFD"/>
    <w:rsid w:val="00F80378"/>
    <w:rsid w:val="00F832E1"/>
    <w:rsid w:val="00F92245"/>
    <w:rsid w:val="00F9399E"/>
    <w:rsid w:val="00F95702"/>
    <w:rsid w:val="00FA24F0"/>
    <w:rsid w:val="00FA4A90"/>
    <w:rsid w:val="00FC45D4"/>
    <w:rsid w:val="00FC5666"/>
    <w:rsid w:val="00FC5987"/>
    <w:rsid w:val="00FC5FC3"/>
    <w:rsid w:val="00FD0572"/>
    <w:rsid w:val="00FD5413"/>
    <w:rsid w:val="00FD7ED4"/>
    <w:rsid w:val="00FE25CC"/>
    <w:rsid w:val="00FE482F"/>
    <w:rsid w:val="00FE6891"/>
    <w:rsid w:val="00FF1B61"/>
    <w:rsid w:val="00FF503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C0EEF"/>
  <w15:docId w15:val="{3B54635A-A6CF-4000-8DA8-21E55C5FD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7C7"/>
    <w:rPr>
      <w:rFonts w:eastAsia="Arial Unicode MS" w:cs="Times New Roman"/>
      <w:color w:val="00000A"/>
      <w:sz w:val="24"/>
      <w:szCs w:val="24"/>
      <w:lang w:val="en-US" w:eastAsia="en-US"/>
    </w:rPr>
  </w:style>
  <w:style w:type="paragraph" w:styleId="Ttulo1">
    <w:name w:val="heading 1"/>
    <w:next w:val="Standard"/>
    <w:qFormat/>
    <w:pPr>
      <w:keepNext/>
      <w:widowControl w:val="0"/>
      <w:outlineLvl w:val="0"/>
    </w:pPr>
    <w:rPr>
      <w:sz w:val="28"/>
    </w:rPr>
  </w:style>
  <w:style w:type="paragraph" w:styleId="Ttulo2">
    <w:name w:val="heading 2"/>
    <w:next w:val="Standard"/>
    <w:qFormat/>
    <w:pPr>
      <w:keepNext/>
      <w:widowControl w:val="0"/>
      <w:outlineLvl w:val="1"/>
    </w:pPr>
    <w:rPr>
      <w:sz w:val="36"/>
    </w:rPr>
  </w:style>
  <w:style w:type="paragraph" w:styleId="Ttulo3">
    <w:name w:val="heading 3"/>
    <w:basedOn w:val="Ttulo10"/>
    <w:next w:val="Textbody"/>
    <w:qFormat/>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Internetlink">
    <w:name w:val="Internet link"/>
    <w:qFormat/>
    <w:rPr>
      <w:color w:val="0000FF"/>
      <w:u w:val="single"/>
    </w:rPr>
  </w:style>
  <w:style w:type="character" w:customStyle="1" w:styleId="VisitedInternetLink">
    <w:name w:val="Visited Internet Link"/>
    <w:qFormat/>
    <w:rPr>
      <w:color w:val="800080"/>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paragraph" w:customStyle="1" w:styleId="Ttulo10">
    <w:name w:val="Título1"/>
    <w:basedOn w:val="Standard"/>
    <w:next w:val="Textbody"/>
    <w:qFormat/>
    <w:pPr>
      <w:keepNext/>
      <w:spacing w:before="240" w:after="120"/>
    </w:pPr>
    <w:rPr>
      <w:rFonts w:eastAsia="Microsoft YaHei" w:cs="Mangal"/>
      <w:sz w:val="28"/>
      <w:szCs w:val="28"/>
    </w:rPr>
  </w:style>
  <w:style w:type="paragraph" w:styleId="Textoindependiente">
    <w:name w:val="Body Text"/>
    <w:basedOn w:val="Normal"/>
    <w:pPr>
      <w:spacing w:after="140" w:line="276" w:lineRule="auto"/>
    </w:pPr>
  </w:style>
  <w:style w:type="paragraph" w:styleId="Lista">
    <w:name w:val="List"/>
    <w:basedOn w:val="Textbody"/>
    <w:rPr>
      <w:rFonts w:cs="Mangal"/>
    </w:rPr>
  </w:style>
  <w:style w:type="paragraph" w:styleId="Descripcin">
    <w:name w:val="caption"/>
    <w:basedOn w:val="Standard"/>
    <w:qFormat/>
    <w:pPr>
      <w:suppressLineNumbers/>
      <w:spacing w:before="120" w:after="120"/>
    </w:pPr>
    <w:rPr>
      <w:rFonts w:cs="Mangal"/>
      <w:i/>
      <w:iCs/>
    </w:rPr>
  </w:style>
  <w:style w:type="paragraph" w:customStyle="1" w:styleId="ndice">
    <w:name w:val="Índice"/>
    <w:basedOn w:val="Standard"/>
    <w:qFormat/>
    <w:pPr>
      <w:suppressLineNumbers/>
    </w:pPr>
    <w:rPr>
      <w:rFonts w:cs="Mangal"/>
    </w:rPr>
  </w:style>
  <w:style w:type="paragraph" w:customStyle="1" w:styleId="Standard">
    <w:name w:val="Standard"/>
    <w:qFormat/>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pPr>
    <w:rPr>
      <w:rFonts w:cs="Times New Roman"/>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qFormat/>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Ttulo">
    <w:name w:val="Title"/>
    <w:basedOn w:val="Ttulo10"/>
    <w:next w:val="Textbody"/>
    <w:qFormat/>
    <w:pPr>
      <w:jc w:val="center"/>
    </w:pPr>
    <w:rPr>
      <w:b/>
      <w:bCs/>
      <w:sz w:val="56"/>
      <w:szCs w:val="56"/>
    </w:rPr>
  </w:style>
  <w:style w:type="paragraph" w:styleId="Subttulo">
    <w:name w:val="Subtitle"/>
    <w:basedOn w:val="Ttulo10"/>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qFormat/>
    <w:rsid w:val="00F0649B"/>
    <w:pPr>
      <w:ind w:left="720"/>
      <w:contextualSpacing/>
    </w:pPr>
  </w:style>
  <w:style w:type="paragraph" w:customStyle="1" w:styleId="DocumentMap">
    <w:name w:val="DocumentMap"/>
    <w:qFormat/>
    <w:rPr>
      <w:rFonts w:eastAsia="Calibri" w:cs="Times New Roman"/>
    </w:r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07B"/>
    <w:rPr>
      <w:color w:val="0563C1" w:themeColor="hyperlink"/>
      <w:u w:val="single"/>
    </w:rPr>
  </w:style>
  <w:style w:type="character" w:customStyle="1" w:styleId="Mencinsinresolver3">
    <w:name w:val="Mención sin resolver3"/>
    <w:basedOn w:val="Fuentedeprrafopredeter"/>
    <w:uiPriority w:val="99"/>
    <w:rsid w:val="0050707B"/>
    <w:rPr>
      <w:color w:val="605E5C"/>
      <w:shd w:val="clear" w:color="auto" w:fill="E1DFDD"/>
    </w:rPr>
  </w:style>
  <w:style w:type="character" w:styleId="Mencinsinresolver">
    <w:name w:val="Unresolved Mention"/>
    <w:basedOn w:val="Fuentedeprrafopredeter"/>
    <w:uiPriority w:val="99"/>
    <w:rsid w:val="003D7B54"/>
    <w:rPr>
      <w:color w:val="605E5C"/>
      <w:shd w:val="clear" w:color="auto" w:fill="E1DFDD"/>
    </w:rPr>
  </w:style>
  <w:style w:type="character" w:customStyle="1" w:styleId="apple-converted-space">
    <w:name w:val="apple-converted-space"/>
    <w:basedOn w:val="Fuentedeprrafopredeter"/>
    <w:rsid w:val="00775DE4"/>
  </w:style>
  <w:style w:type="character" w:styleId="Hipervnculovisitado">
    <w:name w:val="FollowedHyperlink"/>
    <w:basedOn w:val="Fuentedeprrafopredeter"/>
    <w:uiPriority w:val="99"/>
    <w:semiHidden/>
    <w:unhideWhenUsed/>
    <w:rsid w:val="0000148F"/>
    <w:rPr>
      <w:color w:val="954F72" w:themeColor="followedHyperlink"/>
      <w:u w:val="single"/>
    </w:rPr>
  </w:style>
  <w:style w:type="character" w:styleId="Refdecomentario">
    <w:name w:val="annotation reference"/>
    <w:basedOn w:val="Fuentedeprrafopredeter"/>
    <w:uiPriority w:val="99"/>
    <w:semiHidden/>
    <w:unhideWhenUsed/>
    <w:rsid w:val="002D6D37"/>
    <w:rPr>
      <w:sz w:val="16"/>
      <w:szCs w:val="16"/>
    </w:rPr>
  </w:style>
  <w:style w:type="paragraph" w:styleId="Textocomentario">
    <w:name w:val="annotation text"/>
    <w:basedOn w:val="Normal"/>
    <w:link w:val="TextocomentarioCar"/>
    <w:uiPriority w:val="99"/>
    <w:semiHidden/>
    <w:unhideWhenUsed/>
    <w:rsid w:val="002D6D37"/>
    <w:rPr>
      <w:sz w:val="20"/>
      <w:szCs w:val="20"/>
    </w:rPr>
  </w:style>
  <w:style w:type="character" w:customStyle="1" w:styleId="TextocomentarioCar">
    <w:name w:val="Texto comentario Car"/>
    <w:basedOn w:val="Fuentedeprrafopredeter"/>
    <w:link w:val="Textocomentario"/>
    <w:uiPriority w:val="99"/>
    <w:semiHidden/>
    <w:rsid w:val="002D6D37"/>
    <w:rPr>
      <w:rFonts w:eastAsia="Arial Unicode MS" w:cs="Times New Roman"/>
      <w:color w:val="00000A"/>
      <w:lang w:val="en-US" w:eastAsia="en-US"/>
    </w:rPr>
  </w:style>
  <w:style w:type="paragraph" w:styleId="Asuntodelcomentario">
    <w:name w:val="annotation subject"/>
    <w:basedOn w:val="Textocomentario"/>
    <w:next w:val="Textocomentario"/>
    <w:link w:val="AsuntodelcomentarioCar"/>
    <w:uiPriority w:val="99"/>
    <w:semiHidden/>
    <w:unhideWhenUsed/>
    <w:rsid w:val="002D6D37"/>
    <w:rPr>
      <w:b/>
      <w:bCs/>
    </w:rPr>
  </w:style>
  <w:style w:type="character" w:customStyle="1" w:styleId="AsuntodelcomentarioCar">
    <w:name w:val="Asunto del comentario Car"/>
    <w:basedOn w:val="TextocomentarioCar"/>
    <w:link w:val="Asuntodelcomentario"/>
    <w:uiPriority w:val="99"/>
    <w:semiHidden/>
    <w:rsid w:val="002D6D37"/>
    <w:rPr>
      <w:rFonts w:eastAsia="Arial Unicode MS" w:cs="Times New Roman"/>
      <w:b/>
      <w:bCs/>
      <w:color w:val="00000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027420">
      <w:bodyDiv w:val="1"/>
      <w:marLeft w:val="0"/>
      <w:marRight w:val="0"/>
      <w:marTop w:val="0"/>
      <w:marBottom w:val="0"/>
      <w:divBdr>
        <w:top w:val="none" w:sz="0" w:space="0" w:color="auto"/>
        <w:left w:val="none" w:sz="0" w:space="0" w:color="auto"/>
        <w:bottom w:val="none" w:sz="0" w:space="0" w:color="auto"/>
        <w:right w:val="none" w:sz="0" w:space="0" w:color="auto"/>
      </w:divBdr>
    </w:div>
    <w:div w:id="1126042546">
      <w:bodyDiv w:val="1"/>
      <w:marLeft w:val="0"/>
      <w:marRight w:val="0"/>
      <w:marTop w:val="0"/>
      <w:marBottom w:val="0"/>
      <w:divBdr>
        <w:top w:val="none" w:sz="0" w:space="0" w:color="auto"/>
        <w:left w:val="none" w:sz="0" w:space="0" w:color="auto"/>
        <w:bottom w:val="none" w:sz="0" w:space="0" w:color="auto"/>
        <w:right w:val="none" w:sz="0" w:space="0" w:color="auto"/>
      </w:divBdr>
    </w:div>
    <w:div w:id="1172404645">
      <w:bodyDiv w:val="1"/>
      <w:marLeft w:val="0"/>
      <w:marRight w:val="0"/>
      <w:marTop w:val="0"/>
      <w:marBottom w:val="0"/>
      <w:divBdr>
        <w:top w:val="none" w:sz="0" w:space="0" w:color="auto"/>
        <w:left w:val="none" w:sz="0" w:space="0" w:color="auto"/>
        <w:bottom w:val="none" w:sz="0" w:space="0" w:color="auto"/>
        <w:right w:val="none" w:sz="0" w:space="0" w:color="auto"/>
      </w:divBdr>
    </w:div>
    <w:div w:id="15997573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footer3.xml.rels><?xml version="1.0" encoding="UTF-8" standalone="yes"?>
<Relationships xmlns="http://schemas.openxmlformats.org/package/2006/relationships"><Relationship Id="rId1" Type="http://schemas.openxmlformats.org/officeDocument/2006/relationships/image" Target="media/image2.ti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F45CD-7C2B-4071-B8D4-D5FD48F80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320</Words>
  <Characters>1765</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Loly Martín del Toro</cp:lastModifiedBy>
  <cp:revision>3</cp:revision>
  <cp:lastPrinted>2016-03-15T09:30:00Z</cp:lastPrinted>
  <dcterms:created xsi:type="dcterms:W3CDTF">2021-11-26T00:01:00Z</dcterms:created>
  <dcterms:modified xsi:type="dcterms:W3CDTF">2021-11-26T14:42:00Z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