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37A2" w14:textId="77777777" w:rsidR="006A1F74" w:rsidRDefault="006A1F74">
      <w:pPr>
        <w:suppressAutoHyphens/>
        <w:spacing w:after="160" w:line="252" w:lineRule="auto"/>
        <w:rPr>
          <w:b/>
          <w:sz w:val="36"/>
          <w:lang w:val="es-ES"/>
        </w:rPr>
      </w:pPr>
    </w:p>
    <w:p w14:paraId="64922834" w14:textId="77777777" w:rsidR="006A1F74" w:rsidRDefault="00C82DC7">
      <w:pPr>
        <w:suppressAutoHyphens/>
        <w:spacing w:after="160" w:line="252" w:lineRule="auto"/>
        <w:jc w:val="both"/>
      </w:pPr>
      <w:r>
        <w:rPr>
          <w:b/>
          <w:sz w:val="36"/>
          <w:lang w:val="es-ES"/>
        </w:rPr>
        <w:t xml:space="preserve">Turismo de Canarias lanza una acción de contenido </w:t>
      </w:r>
      <w:proofErr w:type="spellStart"/>
      <w:r>
        <w:rPr>
          <w:b/>
          <w:sz w:val="36"/>
          <w:lang w:val="es-ES"/>
        </w:rPr>
        <w:t>carnavalero</w:t>
      </w:r>
      <w:proofErr w:type="spellEnd"/>
      <w:r>
        <w:rPr>
          <w:b/>
          <w:sz w:val="36"/>
          <w:lang w:val="es-ES"/>
        </w:rPr>
        <w:t xml:space="preserve"> dirigida al turismo peninsular </w:t>
      </w:r>
    </w:p>
    <w:p w14:paraId="561D4874" w14:textId="77777777" w:rsidR="006A1F74" w:rsidRDefault="00C82DC7">
      <w:pPr>
        <w:pStyle w:val="Standard"/>
        <w:numPr>
          <w:ilvl w:val="0"/>
          <w:numId w:val="1"/>
        </w:numPr>
        <w:spacing w:after="160" w:line="252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La promoción consiste en organizar un reto entre dos conocidos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youtubers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para que sus miles de seguidores voten el mejor maquillaje inspirado en estas populares</w:t>
      </w:r>
      <w:r>
        <w:rPr>
          <w:rFonts w:ascii="Times New Roman" w:hAnsi="Times New Roman"/>
          <w:b/>
          <w:sz w:val="28"/>
          <w:szCs w:val="28"/>
        </w:rPr>
        <w:t xml:space="preserve"> fiestas</w:t>
      </w:r>
    </w:p>
    <w:p w14:paraId="3C7163C1" w14:textId="77777777" w:rsidR="006A1F74" w:rsidRDefault="00C82DC7">
      <w:pPr>
        <w:pStyle w:val="Standard"/>
        <w:numPr>
          <w:ilvl w:val="0"/>
          <w:numId w:val="1"/>
        </w:numPr>
        <w:spacing w:after="160" w:line="252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El objetivo es ampliar la base de datos de visitantes, integrada actualmente por más de 1.245.000 contactos </w:t>
      </w:r>
    </w:p>
    <w:p w14:paraId="650CC63E" w14:textId="77777777" w:rsidR="006A1F74" w:rsidRDefault="00C82DC7">
      <w:pPr>
        <w:pStyle w:val="Standard"/>
        <w:jc w:val="both"/>
      </w:pPr>
      <w:r>
        <w:rPr>
          <w:rFonts w:ascii="Times New Roman" w:hAnsi="Times New Roman"/>
        </w:rPr>
        <w:t xml:space="preserve">La marca Islas Canarias lanza una acción muy </w:t>
      </w:r>
      <w:proofErr w:type="spellStart"/>
      <w:r>
        <w:rPr>
          <w:rFonts w:ascii="Times New Roman" w:hAnsi="Times New Roman"/>
        </w:rPr>
        <w:t>carnavalera</w:t>
      </w:r>
      <w:proofErr w:type="spellEnd"/>
      <w:r>
        <w:rPr>
          <w:rFonts w:ascii="Times New Roman" w:hAnsi="Times New Roman"/>
        </w:rPr>
        <w:t xml:space="preserve"> coincidiendo con un momento en el que el contenido relacionado con el maquillaje </w:t>
      </w:r>
      <w:r>
        <w:rPr>
          <w:rFonts w:ascii="Times New Roman" w:hAnsi="Times New Roman"/>
        </w:rPr>
        <w:t xml:space="preserve">inunda las redes sociales. De esta forma, </w:t>
      </w:r>
      <w:proofErr w:type="spellStart"/>
      <w:r>
        <w:rPr>
          <w:rFonts w:ascii="Times New Roman" w:hAnsi="Times New Roman"/>
        </w:rPr>
        <w:t>Promotur</w:t>
      </w:r>
      <w:proofErr w:type="spellEnd"/>
      <w:r>
        <w:rPr>
          <w:rFonts w:ascii="Times New Roman" w:hAnsi="Times New Roman"/>
        </w:rPr>
        <w:t xml:space="preserve"> Turismo de Canarias, dependiente de la Consejería de Turismo, Cultura y Deportes de Gobierno de Canarias, aprovecha la celebración de estas fiestas para ganar en notoriedad.</w:t>
      </w:r>
    </w:p>
    <w:p w14:paraId="361E1E47" w14:textId="77777777" w:rsidR="006A1F74" w:rsidRDefault="006A1F74">
      <w:pPr>
        <w:pStyle w:val="Standard"/>
        <w:jc w:val="both"/>
        <w:rPr>
          <w:rFonts w:ascii="Times New Roman" w:hAnsi="Times New Roman"/>
        </w:rPr>
      </w:pPr>
    </w:p>
    <w:p w14:paraId="3C7C56E5" w14:textId="77777777" w:rsidR="006A1F74" w:rsidRDefault="00C82DC7">
      <w:pPr>
        <w:pStyle w:val="Standard"/>
        <w:jc w:val="both"/>
      </w:pPr>
      <w:r>
        <w:rPr>
          <w:rFonts w:ascii="Times New Roman" w:hAnsi="Times New Roman"/>
        </w:rPr>
        <w:t xml:space="preserve">La dinámica de la acción, que </w:t>
      </w:r>
      <w:r>
        <w:rPr>
          <w:rFonts w:ascii="Times New Roman" w:hAnsi="Times New Roman"/>
        </w:rPr>
        <w:t xml:space="preserve">se dirige al turismo peninsular, se desarrolla en torno a dos famosos maquilladores, </w:t>
      </w:r>
      <w:proofErr w:type="spellStart"/>
      <w:r>
        <w:rPr>
          <w:rFonts w:ascii="Times New Roman" w:hAnsi="Times New Roman"/>
        </w:rPr>
        <w:t>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Lizy</w:t>
      </w:r>
      <w:proofErr w:type="spellEnd"/>
      <w:r>
        <w:rPr>
          <w:rFonts w:ascii="Times New Roman" w:hAnsi="Times New Roman"/>
        </w:rPr>
        <w:t xml:space="preserve"> P, que se enfrentan al reto de compartir un vídeo tutorial de un maquillaje inspirado en los carnavales canarios para que sus seguidores voten y elijan su </w:t>
      </w:r>
      <w:r>
        <w:rPr>
          <w:rFonts w:ascii="Times New Roman" w:hAnsi="Times New Roman"/>
        </w:rPr>
        <w:t xml:space="preserve">favorito.  El premio para el </w:t>
      </w:r>
      <w:proofErr w:type="spellStart"/>
      <w:r>
        <w:rPr>
          <w:rFonts w:ascii="Times New Roman" w:hAnsi="Times New Roman"/>
          <w:i/>
        </w:rPr>
        <w:t>youtuber</w:t>
      </w:r>
      <w:proofErr w:type="spellEnd"/>
      <w:r>
        <w:rPr>
          <w:rFonts w:ascii="Times New Roman" w:hAnsi="Times New Roman"/>
        </w:rPr>
        <w:t xml:space="preserve"> ganador será la asistencia a uno de los eventos de las fiestas que ellos elijan. </w:t>
      </w:r>
    </w:p>
    <w:p w14:paraId="091E6583" w14:textId="77777777" w:rsidR="006A1F74" w:rsidRDefault="006A1F74">
      <w:pPr>
        <w:pStyle w:val="Standard"/>
        <w:jc w:val="both"/>
        <w:rPr>
          <w:rFonts w:ascii="Times New Roman" w:hAnsi="Times New Roman"/>
        </w:rPr>
      </w:pPr>
    </w:p>
    <w:p w14:paraId="6E290FA7" w14:textId="77777777" w:rsidR="006A1F74" w:rsidRDefault="00C82DC7">
      <w:pPr>
        <w:pStyle w:val="Standard"/>
        <w:jc w:val="both"/>
      </w:pPr>
      <w:r>
        <w:rPr>
          <w:rFonts w:ascii="Times New Roman" w:hAnsi="Times New Roman"/>
        </w:rPr>
        <w:t>Además, se sorteará otro premio entre todos los seguidores que hayan votado para que pueda acudir junto a su ídolo al carnaval. Para el</w:t>
      </w:r>
      <w:r>
        <w:rPr>
          <w:rFonts w:ascii="Times New Roman" w:hAnsi="Times New Roman"/>
        </w:rPr>
        <w:t xml:space="preserve">lo, se ha creado la </w:t>
      </w:r>
      <w:proofErr w:type="spellStart"/>
      <w:r>
        <w:rPr>
          <w:rFonts w:ascii="Times New Roman" w:hAnsi="Times New Roman"/>
          <w:i/>
        </w:rPr>
        <w:t>landing</w:t>
      </w:r>
      <w:proofErr w:type="spellEnd"/>
      <w:r>
        <w:rPr>
          <w:rFonts w:ascii="Times New Roman" w:hAnsi="Times New Roman"/>
          <w:i/>
        </w:rPr>
        <w:t xml:space="preserve"> page</w:t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EnlacedeInternet"/>
            <w:rFonts w:ascii="Times New Roman" w:hAnsi="Times New Roman"/>
          </w:rPr>
          <w:t>www.beacanaryqueen.com</w:t>
        </w:r>
      </w:hyperlink>
      <w:r>
        <w:rPr>
          <w:rFonts w:ascii="Times New Roman" w:hAnsi="Times New Roman"/>
        </w:rPr>
        <w:t>, en la que se les invita a registrarse, votar y participar</w:t>
      </w:r>
      <w:bookmarkStart w:id="0" w:name="_GoBack1"/>
      <w:bookmarkEnd w:id="0"/>
      <w:r>
        <w:rPr>
          <w:rFonts w:ascii="Times New Roman" w:hAnsi="Times New Roman"/>
        </w:rPr>
        <w:t xml:space="preserve">. Por su parte, ambos </w:t>
      </w:r>
      <w:proofErr w:type="spellStart"/>
      <w:r>
        <w:rPr>
          <w:rFonts w:ascii="Times New Roman" w:hAnsi="Times New Roman"/>
          <w:i/>
        </w:rPr>
        <w:t>influencers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utilizarán sus propios perfiles con miles de seguidores pa</w:t>
      </w:r>
      <w:r>
        <w:rPr>
          <w:rFonts w:ascii="Times New Roman" w:hAnsi="Times New Roman"/>
        </w:rPr>
        <w:t xml:space="preserve">ra publicitar el reto y harán una llamada a la acción para que les voten en la web de la campaña. Las votaciones se podrán realizar entre los días 17 y 24 de febrero y serán los usuarios los que decidan cuál es el maquillaje más </w:t>
      </w:r>
      <w:proofErr w:type="spellStart"/>
      <w:r>
        <w:rPr>
          <w:rFonts w:ascii="Times New Roman" w:hAnsi="Times New Roman"/>
        </w:rPr>
        <w:t>carnavalero</w:t>
      </w:r>
      <w:proofErr w:type="spellEnd"/>
      <w:r>
        <w:rPr>
          <w:rFonts w:ascii="Times New Roman" w:hAnsi="Times New Roman"/>
        </w:rPr>
        <w:t xml:space="preserve"> y popular.</w:t>
      </w:r>
    </w:p>
    <w:p w14:paraId="384A7B4B" w14:textId="77777777" w:rsidR="006A1F74" w:rsidRDefault="006A1F74">
      <w:pPr>
        <w:pStyle w:val="Standard"/>
        <w:jc w:val="both"/>
        <w:rPr>
          <w:rFonts w:ascii="Times New Roman" w:hAnsi="Times New Roman"/>
        </w:rPr>
      </w:pPr>
    </w:p>
    <w:p w14:paraId="1C68CF61" w14:textId="77777777" w:rsidR="006A1F74" w:rsidRDefault="00C82DC7">
      <w:pPr>
        <w:pStyle w:val="Standard"/>
        <w:jc w:val="both"/>
      </w:pPr>
      <w:r>
        <w:rPr>
          <w:rFonts w:ascii="Times New Roman" w:hAnsi="Times New Roman"/>
        </w:rPr>
        <w:t>Dir</w:t>
      </w:r>
      <w:r>
        <w:rPr>
          <w:rFonts w:ascii="Times New Roman" w:hAnsi="Times New Roman"/>
        </w:rPr>
        <w:t>igida al turismo peninsular, e</w:t>
      </w:r>
      <w:bookmarkStart w:id="1" w:name="__DdeLink__111_1386710156"/>
      <w:r>
        <w:rPr>
          <w:rFonts w:ascii="Times New Roman" w:hAnsi="Times New Roman"/>
        </w:rPr>
        <w:t>l objetivo es ampliar su base de datos y captar información de visitantes</w:t>
      </w:r>
      <w:bookmarkEnd w:id="1"/>
      <w:r>
        <w:rPr>
          <w:rFonts w:ascii="Times New Roman" w:hAnsi="Times New Roman"/>
        </w:rPr>
        <w:t xml:space="preserve"> actuales y potenciales, que será incorporada al sistema de gestión de clientes (CRM). Actualmente, esta base de datos la integran más de 1.245.000 conta</w:t>
      </w:r>
      <w:r>
        <w:rPr>
          <w:rFonts w:ascii="Times New Roman" w:hAnsi="Times New Roman"/>
        </w:rPr>
        <w:t xml:space="preserve">ctos, a los cuales se les envían contenidos de su interés consiguiendo un refuerzo de su compromiso con la marca Islas Canarias. </w:t>
      </w:r>
    </w:p>
    <w:p w14:paraId="7BE87BA0" w14:textId="77777777" w:rsidR="006A1F74" w:rsidRDefault="006A1F74">
      <w:pPr>
        <w:pStyle w:val="Standard"/>
        <w:jc w:val="both"/>
        <w:rPr>
          <w:rFonts w:ascii="Times New Roman" w:hAnsi="Times New Roman"/>
        </w:rPr>
      </w:pPr>
    </w:p>
    <w:p w14:paraId="20DB9C97" w14:textId="77777777" w:rsidR="004C421A" w:rsidRDefault="004C421A" w:rsidP="004C421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acción está cofinanciada en un 85% por el Fondo Europeo de Desarrollo Regional (FEDER)</w:t>
      </w:r>
    </w:p>
    <w:p w14:paraId="24132340" w14:textId="77777777" w:rsidR="006A1F74" w:rsidRDefault="006A1F74">
      <w:pPr>
        <w:pStyle w:val="Standard"/>
        <w:jc w:val="both"/>
        <w:rPr>
          <w:rFonts w:ascii="Times New Roman" w:hAnsi="Times New Roman"/>
        </w:rPr>
      </w:pPr>
      <w:bookmarkStart w:id="2" w:name="_GoBack"/>
      <w:bookmarkEnd w:id="2"/>
    </w:p>
    <w:p w14:paraId="0D3C124A" w14:textId="77777777" w:rsidR="006A1F74" w:rsidRDefault="00C82DC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Saludos,</w:t>
      </w:r>
    </w:p>
    <w:p w14:paraId="549651A9" w14:textId="77777777" w:rsidR="006A1F74" w:rsidRDefault="00C82DC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Gabinete de Comunicación</w:t>
      </w:r>
    </w:p>
    <w:p w14:paraId="25C7A3C0" w14:textId="77777777" w:rsidR="006A1F74" w:rsidRDefault="006A1F74"/>
    <w:sectPr w:rsidR="006A1F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51" w:bottom="1985" w:left="1418" w:header="720" w:footer="28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4D446" w14:textId="77777777" w:rsidR="00C82DC7" w:rsidRDefault="00C82DC7">
      <w:r>
        <w:separator/>
      </w:r>
    </w:p>
  </w:endnote>
  <w:endnote w:type="continuationSeparator" w:id="0">
    <w:p w14:paraId="2E02C28C" w14:textId="77777777" w:rsidR="00C82DC7" w:rsidRDefault="00C8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, 'Arial Unicode MS'">
    <w:charset w:val="00"/>
    <w:family w:val="auto"/>
    <w:pitch w:val="variable"/>
  </w:font>
  <w:font w:name="OpenSymbol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CellMar>
        <w:left w:w="118" w:type="dxa"/>
      </w:tblCellMar>
      <w:tblLook w:val="04A0" w:firstRow="1" w:lastRow="0" w:firstColumn="1" w:lastColumn="0" w:noHBand="0" w:noVBand="1"/>
    </w:tblPr>
    <w:tblGrid>
      <w:gridCol w:w="9627"/>
    </w:tblGrid>
    <w:tr w:rsidR="006A1F74" w14:paraId="062AA798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0683B7B1" w14:textId="77777777" w:rsidR="006A1F74" w:rsidRDefault="00C82DC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A1F74" w14:paraId="61CC17CC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6C1EBA" w14:textId="77777777" w:rsidR="006A1F74" w:rsidRDefault="00C82DC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27E39B5D" w14:textId="77777777" w:rsidR="006A1F74" w:rsidRDefault="00C82DC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6DB9E538" w14:textId="77777777" w:rsidR="006A1F74" w:rsidRDefault="006A1F7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CellMar>
        <w:left w:w="118" w:type="dxa"/>
      </w:tblCellMar>
      <w:tblLook w:val="04A0" w:firstRow="1" w:lastRow="0" w:firstColumn="1" w:lastColumn="0" w:noHBand="0" w:noVBand="1"/>
    </w:tblPr>
    <w:tblGrid>
      <w:gridCol w:w="9627"/>
    </w:tblGrid>
    <w:tr w:rsidR="006A1F74" w14:paraId="1EDCD31E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1497CE94" w14:textId="77777777" w:rsidR="006A1F74" w:rsidRDefault="00C82DC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A1F74" w14:paraId="1AA3CB3E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89BE717" w14:textId="77777777" w:rsidR="006A1F74" w:rsidRDefault="00C82DC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2FFD11E2" w14:textId="77777777" w:rsidR="006A1F74" w:rsidRDefault="00C82DC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8B8CF96" w14:textId="77777777" w:rsidR="006A1F74" w:rsidRDefault="006A1F74">
    <w:pPr>
      <w:pStyle w:val="Standard"/>
      <w:rPr>
        <w:b/>
        <w:bCs/>
      </w:rPr>
    </w:pPr>
  </w:p>
  <w:p w14:paraId="05005A9A" w14:textId="77777777" w:rsidR="006A1F74" w:rsidRDefault="00C82DC7">
    <w:pPr>
      <w:pStyle w:val="Cita1"/>
      <w:ind w:left="0" w:right="565"/>
      <w:jc w:val="both"/>
    </w:pPr>
    <w:r>
      <w:rPr>
        <w:noProof/>
        <w:lang w:val="es-ES_tradnl" w:eastAsia="es-ES_tradnl"/>
      </w:rPr>
      <w:drawing>
        <wp:inline distT="0" distB="0" distL="0" distR="0" wp14:anchorId="208A7F3B" wp14:editId="7C3FAE6E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21FB" w14:textId="77777777" w:rsidR="00C82DC7" w:rsidRDefault="00C82DC7">
      <w:r>
        <w:separator/>
      </w:r>
    </w:p>
  </w:footnote>
  <w:footnote w:type="continuationSeparator" w:id="0">
    <w:p w14:paraId="2D7E85ED" w14:textId="77777777" w:rsidR="00C82DC7" w:rsidRDefault="00C82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619E" w14:textId="77777777" w:rsidR="006A1F74" w:rsidRDefault="00C82DC7">
    <w:pPr>
      <w:pStyle w:val="Encabezado"/>
      <w:rPr>
        <w:sz w:val="20"/>
      </w:rPr>
    </w:pPr>
    <w:r>
      <w:rPr>
        <w:noProof/>
        <w:sz w:val="20"/>
        <w:lang w:val="es-ES_tradnl" w:eastAsia="es-ES_tradnl"/>
      </w:rPr>
      <w:drawing>
        <wp:anchor distT="0" distB="0" distL="114300" distR="0" simplePos="0" relativeHeight="251658240" behindDoc="1" locked="0" layoutInCell="1" allowOverlap="1" wp14:anchorId="2F023F36" wp14:editId="043FBECE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44A5" w14:textId="77777777" w:rsidR="006A1F74" w:rsidRDefault="00C82DC7">
    <w:pPr>
      <w:pStyle w:val="Encabezado"/>
      <w:spacing w:after="120"/>
      <w:rPr>
        <w:rFonts w:cs="Arial Narrow"/>
        <w:sz w:val="20"/>
      </w:rPr>
    </w:pPr>
    <w:r>
      <w:rPr>
        <w:noProof/>
        <w:lang w:val="es-ES_tradnl" w:eastAsia="es-ES_tradnl"/>
      </w:rPr>
      <w:drawing>
        <wp:anchor distT="0" distB="5080" distL="0" distR="114300" simplePos="0" relativeHeight="2" behindDoc="1" locked="0" layoutInCell="1" allowOverlap="1" wp14:anchorId="1C87A38E" wp14:editId="1A9A3357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/>
        <w:sz w:val="20"/>
      </w:rPr>
      <w:t xml:space="preserve">Lunes 18 de </w:t>
    </w:r>
    <w:r>
      <w:rPr>
        <w:rFonts w:cs="Arial Narrow"/>
        <w:sz w:val="20"/>
      </w:rPr>
      <w:t>febrero de 2019</w:t>
    </w:r>
  </w:p>
  <w:p w14:paraId="30F94802" w14:textId="77777777" w:rsidR="006A1F74" w:rsidRDefault="00C82DC7">
    <w:pPr>
      <w:pStyle w:val="Encabezado"/>
      <w:spacing w:after="120"/>
      <w:rPr>
        <w:rFonts w:cs="Arial Narrow"/>
      </w:rPr>
    </w:pP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8B03F4A" wp14:editId="0C78B395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70045" cy="35623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9520" cy="35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13B46A" w14:textId="77777777" w:rsidR="006A1F74" w:rsidRDefault="00C82DC7"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B03F4A" id="Marco1" o:spid="_x0000_s1026" style="position:absolute;margin-left:0;margin-top:50pt;width:328.35pt;height:28.05pt;z-index:-50331647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" stroked="f">
              <v:textbox inset="0,0,0,0">
                <w:txbxContent>
                  <w:p w14:paraId="3213B46A" w14:textId="77777777" w:rsidR="006A1F74" w:rsidRDefault="00C82DC7">
                    <w:pPr>
                      <w:pStyle w:val="Standar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D8E095D" wp14:editId="1D09EB09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9480" cy="36004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8800" cy="35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6DBA71" w14:textId="77777777" w:rsidR="006A1F74" w:rsidRDefault="00C82DC7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8E095D" id="_x0000_s1027" style="position:absolute;margin-left:308.3pt;margin-top:50pt;width:172.4pt;height:28.35pt;z-index:-5033164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" stroked="f">
              <v:textbox inset="0,0,0,0">
                <w:txbxContent>
                  <w:p w14:paraId="5D6DBA71" w14:textId="77777777" w:rsidR="006A1F74" w:rsidRDefault="00C82DC7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38E2"/>
    <w:multiLevelType w:val="multilevel"/>
    <w:tmpl w:val="EB6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">
    <w:nsid w:val="6E7677E3"/>
    <w:multiLevelType w:val="multilevel"/>
    <w:tmpl w:val="25D85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4"/>
    <w:rsid w:val="004C421A"/>
    <w:rsid w:val="006A1F74"/>
    <w:rsid w:val="00C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85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Encabezado"/>
    <w:qFormat/>
    <w:pPr>
      <w:keepNext/>
      <w:outlineLvl w:val="0"/>
    </w:pPr>
    <w:rPr>
      <w:sz w:val="28"/>
    </w:rPr>
  </w:style>
  <w:style w:type="paragraph" w:styleId="Ttulo2">
    <w:name w:val="heading 2"/>
    <w:basedOn w:val="Encabezado"/>
    <w:qFormat/>
    <w:pPr>
      <w:keepNext/>
      <w:outlineLvl w:val="1"/>
    </w:pPr>
    <w:rPr>
      <w:sz w:val="36"/>
    </w:rPr>
  </w:style>
  <w:style w:type="paragraph" w:styleId="Ttulo3">
    <w:name w:val="heading 3"/>
    <w:basedOn w:val="Encabezado"/>
    <w:qFormat/>
    <w:pPr>
      <w:spacing w:before="140" w:after="120"/>
      <w:outlineLvl w:val="2"/>
    </w:pPr>
    <w:rPr>
      <w:b/>
      <w:bCs/>
    </w:rPr>
  </w:style>
  <w:style w:type="paragraph" w:styleId="Ttulo6">
    <w:name w:val="heading 6"/>
    <w:basedOn w:val="Encabezado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8F3C6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10DE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character" w:customStyle="1" w:styleId="xmsohyperlink">
    <w:name w:val="x_msohyperlink"/>
    <w:basedOn w:val="Fuentedeprrafopredeter"/>
    <w:qFormat/>
    <w:rsid w:val="00324EA3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Mencinsinresolver1">
    <w:name w:val="Mención sin resolver1"/>
    <w:basedOn w:val="Fuentedeprrafopredeter"/>
    <w:uiPriority w:val="99"/>
    <w:qFormat/>
    <w:rsid w:val="0058544E"/>
    <w:rPr>
      <w:color w:val="808080"/>
      <w:shd w:val="clear" w:color="auto" w:fill="E6E6E6"/>
    </w:rPr>
  </w:style>
  <w:style w:type="character" w:customStyle="1" w:styleId="st">
    <w:name w:val="st"/>
    <w:basedOn w:val="Fuentedeprrafopredeter"/>
    <w:qFormat/>
    <w:rsid w:val="002A502A"/>
  </w:style>
  <w:style w:type="character" w:customStyle="1" w:styleId="Destacado">
    <w:name w:val="Destacado"/>
    <w:basedOn w:val="Fuentedeprrafopredeter"/>
    <w:uiPriority w:val="20"/>
    <w:qFormat/>
    <w:rsid w:val="002A502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E1988"/>
    <w:rPr>
      <w:color w:val="954F72" w:themeColor="followedHyperlink"/>
      <w:u w:val="single"/>
    </w:rPr>
  </w:style>
  <w:style w:type="character" w:customStyle="1" w:styleId="ListLabel5">
    <w:name w:val="ListLabel 5"/>
    <w:qFormat/>
    <w:rPr>
      <w:rFonts w:ascii="Times New Roman" w:hAnsi="Times New Roman"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Smbolosdenumeracin">
    <w:name w:val="Símbolos de numeración"/>
    <w:qFormat/>
  </w:style>
  <w:style w:type="paragraph" w:styleId="Encabezado">
    <w:name w:val="header"/>
    <w:next w:val="Textoindependiente"/>
    <w:pPr>
      <w:widowControl w:val="0"/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pPr>
      <w:widowControl w:val="0"/>
    </w:pPr>
  </w:style>
  <w:style w:type="paragraph" w:styleId="Descripcin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Encabezado1">
    <w:name w:val="Encabezado1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Puesto">
    <w:name w:val="Title"/>
    <w:basedOn w:val="Encabezado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10DE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D10DE"/>
    <w:rPr>
      <w:b/>
      <w:bCs/>
      <w:sz w:val="20"/>
      <w:szCs w:val="20"/>
    </w:rPr>
  </w:style>
  <w:style w:type="paragraph" w:customStyle="1" w:styleId="xmsonormal">
    <w:name w:val="x_msonormal"/>
    <w:basedOn w:val="Normal"/>
    <w:qFormat/>
    <w:rsid w:val="00324EA3"/>
    <w:pPr>
      <w:spacing w:beforeAutospacing="1" w:afterAutospacing="1"/>
    </w:pPr>
    <w:rPr>
      <w:rFonts w:eastAsia="Times New Roman"/>
      <w:lang w:val="es-ES"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acanaryqueen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FFC0-00F5-964A-821E-93AD1F04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1952</Characters>
  <Application>Microsoft Macintosh Word</Application>
  <DocSecurity>0</DocSecurity>
  <Lines>16</Lines>
  <Paragraphs>4</Paragraphs>
  <ScaleCrop>false</ScaleCrop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Usuario de Microsoft Office</cp:lastModifiedBy>
  <cp:revision>2</cp:revision>
  <cp:lastPrinted>2018-03-15T11:35:00Z</cp:lastPrinted>
  <dcterms:created xsi:type="dcterms:W3CDTF">2019-02-18T13:21:00Z</dcterms:created>
  <dcterms:modified xsi:type="dcterms:W3CDTF">2019-02-18T13:21:00Z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